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56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390656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p w:rsidR="00390656" w:rsidRDefault="00447BA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CENNÍK ABONENTNÝCH SÉRIÍ V SEZÓNE 2019/2020</w:t>
      </w:r>
    </w:p>
    <w:p w:rsidR="00390656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390656" w:rsidRDefault="00390656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tbl>
      <w:tblPr>
        <w:tblW w:w="9340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1"/>
          <w:right w:val="single" w:sz="4" w:space="0" w:color="00000A"/>
          <w:insideH w:val="single" w:sz="8" w:space="0" w:color="000001"/>
          <w:insideV w:val="single" w:sz="4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960"/>
        <w:gridCol w:w="3580"/>
        <w:gridCol w:w="1060"/>
        <w:gridCol w:w="1659"/>
        <w:gridCol w:w="2081"/>
      </w:tblGrid>
      <w:tr w:rsidR="00390656">
        <w:trPr>
          <w:trHeight w:val="402"/>
        </w:trPr>
        <w:tc>
          <w:tcPr>
            <w:tcW w:w="96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3580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IC</w:t>
            </w:r>
          </w:p>
        </w:tc>
        <w:tc>
          <w:tcPr>
            <w:tcW w:w="1060" w:type="dxa"/>
            <w:vMerge w:val="restart"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tcBorders>
              <w:top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133,00 €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Intenzita citu</w:t>
            </w:r>
          </w:p>
        </w:tc>
        <w:tc>
          <w:tcPr>
            <w:tcW w:w="1060" w:type="dxa"/>
            <w:vMerge/>
            <w:tcBorders>
              <w:top w:val="single" w:sz="8" w:space="0" w:color="00000A"/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105,00 €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K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120,00 €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Koncerty v SND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NV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146,00 €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Nechaj sa viesť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123,00 €</w:t>
            </w: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4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NČ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165,00 €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Novinky činohry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145,00 €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5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Y-VIP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146,00 €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Premiéry opery a baletu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RS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  83,00 €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Rozprávkový svet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2081" w:type="dxa"/>
            <w:vMerge/>
            <w:tcBorders>
              <w:left w:val="single" w:sz="4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SO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168,00 €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Svet Opery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2. kategória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129,00 €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3580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ZV</w:t>
            </w:r>
          </w:p>
        </w:tc>
        <w:tc>
          <w:tcPr>
            <w:tcW w:w="1060" w:type="dxa"/>
            <w:vMerge w:val="restart"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>cena</w:t>
            </w:r>
          </w:p>
        </w:tc>
        <w:tc>
          <w:tcPr>
            <w:tcW w:w="1659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1. kategória</w:t>
            </w:r>
          </w:p>
        </w:tc>
        <w:tc>
          <w:tcPr>
            <w:tcW w:w="2081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134,00 € </w:t>
            </w:r>
          </w:p>
        </w:tc>
      </w:tr>
      <w:tr w:rsidR="00390656">
        <w:trPr>
          <w:trHeight w:val="402"/>
        </w:trPr>
        <w:tc>
          <w:tcPr>
            <w:tcW w:w="960" w:type="dxa"/>
            <w:vMerge/>
            <w:tcBorders>
              <w:left w:val="single" w:sz="8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3580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b/>
                <w:color w:val="000000"/>
                <w:sz w:val="24"/>
                <w:szCs w:val="24"/>
                <w:lang w:eastAsia="sk-SK"/>
              </w:rPr>
              <w:t>Zaži vášeň s Baletom SND</w:t>
            </w:r>
          </w:p>
        </w:tc>
        <w:tc>
          <w:tcPr>
            <w:tcW w:w="1060" w:type="dxa"/>
            <w:vMerge/>
            <w:tcBorders>
              <w:left w:val="single" w:sz="4" w:space="0" w:color="00000A"/>
              <w:bottom w:val="single" w:sz="8" w:space="0" w:color="000001"/>
              <w:right w:val="single" w:sz="4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:rsidR="00390656" w:rsidRDefault="003906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659" w:type="dxa"/>
            <w:tcBorders>
              <w:bottom w:val="single" w:sz="8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 xml:space="preserve">2. </w:t>
            </w:r>
            <w:r>
              <w:rPr>
                <w:rFonts w:eastAsia="Times New Roman" w:cs="Calibri"/>
                <w:color w:val="000000"/>
                <w:sz w:val="20"/>
                <w:szCs w:val="20"/>
                <w:lang w:eastAsia="sk-SK"/>
              </w:rPr>
              <w:t>kategória</w:t>
            </w:r>
          </w:p>
        </w:tc>
        <w:tc>
          <w:tcPr>
            <w:tcW w:w="208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390656" w:rsidRDefault="00447B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eastAsia="Times New Roman" w:cs="Calibri"/>
                <w:color w:val="000000"/>
                <w:sz w:val="24"/>
                <w:szCs w:val="24"/>
                <w:lang w:eastAsia="sk-SK"/>
              </w:rPr>
              <w:t xml:space="preserve">                  111,00 € </w:t>
            </w:r>
          </w:p>
        </w:tc>
      </w:tr>
    </w:tbl>
    <w:p w:rsidR="00390656" w:rsidRDefault="00390656">
      <w:pPr>
        <w:shd w:val="clear" w:color="auto" w:fill="FFFFFF"/>
        <w:spacing w:after="0" w:line="240" w:lineRule="auto"/>
        <w:jc w:val="center"/>
      </w:pPr>
    </w:p>
    <w:sectPr w:rsidR="00390656" w:rsidSect="00390656">
      <w:headerReference w:type="default" r:id="rId7"/>
      <w:footerReference w:type="default" r:id="rId8"/>
      <w:pgSz w:w="11906" w:h="16838"/>
      <w:pgMar w:top="851" w:right="1134" w:bottom="567" w:left="1134" w:header="709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BA9" w:rsidRDefault="00447BA9" w:rsidP="00390656">
      <w:pPr>
        <w:spacing w:after="0" w:line="240" w:lineRule="auto"/>
      </w:pPr>
      <w:r>
        <w:separator/>
      </w:r>
    </w:p>
  </w:endnote>
  <w:endnote w:type="continuationSeparator" w:id="0">
    <w:p w:rsidR="00447BA9" w:rsidRDefault="00447BA9" w:rsidP="00390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4911252"/>
      <w:docPartObj>
        <w:docPartGallery w:val="Page Numbers (Bottom of Page)"/>
        <w:docPartUnique/>
      </w:docPartObj>
    </w:sdtPr>
    <w:sdtContent>
      <w:p w:rsidR="00390656" w:rsidRDefault="00390656">
        <w:pPr>
          <w:pStyle w:val="Footer"/>
          <w:jc w:val="center"/>
        </w:pPr>
        <w:r>
          <w:fldChar w:fldCharType="begin"/>
        </w:r>
        <w:r w:rsidR="00447BA9">
          <w:instrText>PAGE</w:instrText>
        </w:r>
        <w:r>
          <w:fldChar w:fldCharType="separate"/>
        </w:r>
        <w:r w:rsidR="00F76518">
          <w:rPr>
            <w:noProof/>
          </w:rPr>
          <w:t>1</w:t>
        </w:r>
        <w:r>
          <w:fldChar w:fldCharType="end"/>
        </w:r>
      </w:p>
    </w:sdtContent>
  </w:sdt>
  <w:p w:rsidR="00390656" w:rsidRDefault="00390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BA9" w:rsidRDefault="00447BA9" w:rsidP="00390656">
      <w:pPr>
        <w:spacing w:after="0" w:line="240" w:lineRule="auto"/>
      </w:pPr>
      <w:r>
        <w:separator/>
      </w:r>
    </w:p>
  </w:footnote>
  <w:footnote w:type="continuationSeparator" w:id="0">
    <w:p w:rsidR="00447BA9" w:rsidRDefault="00447BA9" w:rsidP="00390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56" w:rsidRDefault="00447BA9">
    <w:pPr>
      <w:pStyle w:val="Header"/>
      <w:jc w:val="right"/>
    </w:pPr>
    <w:r>
      <w:t>Príloha č. 3  VOP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656"/>
    <w:rsid w:val="00390656"/>
    <w:rsid w:val="00447BA9"/>
    <w:rsid w:val="00F7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qFormat/>
    <w:rsid w:val="00467ED0"/>
  </w:style>
  <w:style w:type="character" w:customStyle="1" w:styleId="PtaChar">
    <w:name w:val="Päta Char"/>
    <w:basedOn w:val="Predvolenpsmoodseku"/>
    <w:link w:val="Footer"/>
    <w:uiPriority w:val="99"/>
    <w:qFormat/>
    <w:rsid w:val="00467ED0"/>
  </w:style>
  <w:style w:type="character" w:customStyle="1" w:styleId="ListLabel1">
    <w:name w:val="ListLabel 1"/>
    <w:qFormat/>
    <w:rsid w:val="00390656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390656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39065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390656"/>
    <w:pPr>
      <w:spacing w:after="140" w:line="288" w:lineRule="auto"/>
    </w:pPr>
  </w:style>
  <w:style w:type="paragraph" w:styleId="Zoznam">
    <w:name w:val="List"/>
    <w:basedOn w:val="Zkladntext"/>
    <w:rsid w:val="00390656"/>
    <w:rPr>
      <w:rFonts w:cs="Mangal"/>
    </w:rPr>
  </w:style>
  <w:style w:type="paragraph" w:customStyle="1" w:styleId="Caption">
    <w:name w:val="Caption"/>
    <w:basedOn w:val="Normlny"/>
    <w:qFormat/>
    <w:rsid w:val="0039065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390656"/>
    <w:pPr>
      <w:suppressLineNumbers/>
    </w:pPr>
    <w:rPr>
      <w:rFonts w:cs="Mangal"/>
    </w:rPr>
  </w:style>
  <w:style w:type="paragraph" w:customStyle="1" w:styleId="Header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5096E-FA2A-455E-B49F-02A7A3E0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2019-06-17T13:42:00Z</dcterms:created>
  <dcterms:modified xsi:type="dcterms:W3CDTF">2019-06-17T13:42:00Z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